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1BE7" w14:textId="3021580D" w:rsidR="008028E2" w:rsidRDefault="00E846CD">
      <w:pPr>
        <w:spacing w:before="80"/>
        <w:ind w:left="118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sz w:val="18"/>
        </w:rPr>
        <w:t>69,70,71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aylık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aday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öğrencilerin</w:t>
      </w:r>
    </w:p>
    <w:p w14:paraId="66FE1BE8" w14:textId="77777777" w:rsidR="008028E2" w:rsidRDefault="00E846CD">
      <w:pPr>
        <w:spacing w:before="29"/>
        <w:ind w:left="118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sz w:val="18"/>
        </w:rPr>
        <w:t>Okul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Öncesi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Eğitime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Yönlendirme/kayıt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erteleme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dilekçesi</w:t>
      </w:r>
    </w:p>
    <w:p w14:paraId="66FE1BE9" w14:textId="77777777" w:rsidR="008028E2" w:rsidRDefault="008028E2">
      <w:pPr>
        <w:pStyle w:val="GvdeMetni"/>
        <w:rPr>
          <w:rFonts w:ascii="Times New Roman"/>
          <w:sz w:val="20"/>
        </w:rPr>
      </w:pPr>
    </w:p>
    <w:p w14:paraId="66FE1BEA" w14:textId="77777777" w:rsidR="008028E2" w:rsidRDefault="008028E2">
      <w:pPr>
        <w:pStyle w:val="GvdeMetni"/>
        <w:rPr>
          <w:rFonts w:ascii="Times New Roman"/>
          <w:sz w:val="20"/>
        </w:rPr>
      </w:pPr>
    </w:p>
    <w:p w14:paraId="66FE1BEB" w14:textId="77777777" w:rsidR="008028E2" w:rsidRDefault="008028E2">
      <w:pPr>
        <w:pStyle w:val="GvdeMetni"/>
        <w:spacing w:before="3"/>
        <w:rPr>
          <w:rFonts w:ascii="Times New Roman"/>
          <w:sz w:val="25"/>
        </w:rPr>
      </w:pPr>
    </w:p>
    <w:p w14:paraId="66FE1BEC" w14:textId="1D5FCD1C" w:rsidR="008028E2" w:rsidRDefault="00E846CD">
      <w:pPr>
        <w:pStyle w:val="GvdeMetni"/>
        <w:ind w:right="2890"/>
        <w:jc w:val="right"/>
      </w:pPr>
      <w:r>
        <w:rPr>
          <w:spacing w:val="-1"/>
        </w:rPr>
        <w:t>OSMANCIK</w:t>
      </w:r>
      <w:r>
        <w:rPr>
          <w:spacing w:val="-9"/>
        </w:rPr>
        <w:t xml:space="preserve"> </w:t>
      </w:r>
      <w:r>
        <w:rPr>
          <w:spacing w:val="-1"/>
        </w:rPr>
        <w:t>İLKOKULU</w:t>
      </w:r>
      <w:r>
        <w:rPr>
          <w:spacing w:val="-7"/>
        </w:rPr>
        <w:t xml:space="preserve"> </w:t>
      </w:r>
      <w:r>
        <w:rPr>
          <w:spacing w:val="-1"/>
        </w:rPr>
        <w:t>MÜDÜRLÜĞÜNE</w:t>
      </w:r>
    </w:p>
    <w:p w14:paraId="66FE1BED" w14:textId="00256EDD" w:rsidR="008028E2" w:rsidRDefault="00E846CD">
      <w:pPr>
        <w:pStyle w:val="GvdeMetni"/>
        <w:spacing w:before="43"/>
        <w:ind w:right="2875"/>
        <w:jc w:val="right"/>
      </w:pPr>
      <w:r>
        <w:t>OSMANCIK</w:t>
      </w:r>
    </w:p>
    <w:p w14:paraId="66FE1BEE" w14:textId="77777777" w:rsidR="008028E2" w:rsidRDefault="008028E2">
      <w:pPr>
        <w:pStyle w:val="GvdeMetni"/>
        <w:rPr>
          <w:sz w:val="31"/>
        </w:rPr>
      </w:pPr>
    </w:p>
    <w:p w14:paraId="66FE1BEF" w14:textId="77777777" w:rsidR="008028E2" w:rsidRDefault="00E846CD">
      <w:pPr>
        <w:pStyle w:val="GvdeMetni"/>
        <w:ind w:left="862"/>
      </w:pPr>
      <w:r>
        <w:t>202…-202....</w:t>
      </w:r>
      <w:r>
        <w:rPr>
          <w:spacing w:val="24"/>
        </w:rPr>
        <w:t xml:space="preserve"> </w:t>
      </w:r>
      <w:r>
        <w:t>Öğretim</w:t>
      </w:r>
      <w:r>
        <w:rPr>
          <w:spacing w:val="78"/>
        </w:rPr>
        <w:t xml:space="preserve"> </w:t>
      </w:r>
      <w:r>
        <w:t>Yılı</w:t>
      </w:r>
      <w:r>
        <w:rPr>
          <w:spacing w:val="78"/>
        </w:rPr>
        <w:t xml:space="preserve"> </w:t>
      </w:r>
      <w:r>
        <w:t>İlkokul</w:t>
      </w:r>
      <w:r>
        <w:rPr>
          <w:spacing w:val="76"/>
        </w:rPr>
        <w:t xml:space="preserve"> </w:t>
      </w:r>
      <w:r>
        <w:t>Birinci</w:t>
      </w:r>
      <w:r>
        <w:rPr>
          <w:spacing w:val="78"/>
        </w:rPr>
        <w:t xml:space="preserve"> </w:t>
      </w:r>
      <w:r>
        <w:t>sınıf</w:t>
      </w:r>
      <w:r>
        <w:rPr>
          <w:spacing w:val="77"/>
        </w:rPr>
        <w:t xml:space="preserve"> </w:t>
      </w:r>
      <w:r>
        <w:t>aday</w:t>
      </w:r>
      <w:r>
        <w:rPr>
          <w:spacing w:val="78"/>
        </w:rPr>
        <w:t xml:space="preserve"> </w:t>
      </w:r>
      <w:r>
        <w:t>kayıt</w:t>
      </w:r>
      <w:r>
        <w:rPr>
          <w:spacing w:val="79"/>
        </w:rPr>
        <w:t xml:space="preserve"> </w:t>
      </w:r>
      <w:r>
        <w:t>listesinde</w:t>
      </w:r>
      <w:r>
        <w:rPr>
          <w:spacing w:val="79"/>
        </w:rPr>
        <w:t xml:space="preserve"> </w:t>
      </w:r>
      <w:r>
        <w:t>ismi</w:t>
      </w:r>
      <w:r>
        <w:rPr>
          <w:spacing w:val="78"/>
        </w:rPr>
        <w:t xml:space="preserve"> </w:t>
      </w:r>
      <w:r>
        <w:t>bulunan</w:t>
      </w:r>
    </w:p>
    <w:p w14:paraId="66FE1BF0" w14:textId="77777777" w:rsidR="008028E2" w:rsidRDefault="00E846CD">
      <w:pPr>
        <w:pStyle w:val="GvdeMetni"/>
        <w:tabs>
          <w:tab w:val="left" w:leader="dot" w:pos="8937"/>
        </w:tabs>
        <w:spacing w:before="3"/>
        <w:ind w:left="142"/>
      </w:pPr>
      <w:r>
        <w:t>……/……/20....</w:t>
      </w:r>
      <w:r>
        <w:rPr>
          <w:spacing w:val="1"/>
        </w:rPr>
        <w:t xml:space="preserve"> </w:t>
      </w:r>
      <w:proofErr w:type="gramStart"/>
      <w:r>
        <w:t>doğumlu</w:t>
      </w:r>
      <w:proofErr w:type="gramEnd"/>
      <w:r>
        <w:rPr>
          <w:spacing w:val="6"/>
        </w:rPr>
        <w:t xml:space="preserve"> </w:t>
      </w:r>
      <w:r>
        <w:t>çocuğum</w:t>
      </w:r>
      <w:r>
        <w:rPr>
          <w:rFonts w:ascii="Times New Roman" w:hAnsi="Times New Roman"/>
        </w:rPr>
        <w:tab/>
      </w:r>
      <w:r>
        <w:t>’un</w:t>
      </w:r>
    </w:p>
    <w:p w14:paraId="66FE1BF1" w14:textId="322457A8" w:rsidR="008028E2" w:rsidRDefault="00E846CD">
      <w:pPr>
        <w:spacing w:before="23" w:line="244" w:lineRule="auto"/>
        <w:ind w:left="142" w:right="114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Okul Öncesi Eğitim ve İlköğretim Kurumları Yönetmeliği 11. </w:t>
      </w:r>
      <w:proofErr w:type="spellStart"/>
      <w:r>
        <w:rPr>
          <w:rFonts w:ascii="Times New Roman" w:hAnsi="Times New Roman"/>
          <w:sz w:val="24"/>
        </w:rPr>
        <w:t>Madesinin</w:t>
      </w:r>
      <w:proofErr w:type="spellEnd"/>
      <w:r>
        <w:rPr>
          <w:rFonts w:ascii="Times New Roman" w:hAnsi="Times New Roman"/>
          <w:sz w:val="24"/>
        </w:rPr>
        <w:t xml:space="preserve"> 6. fıkrasının b bendi;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b/>
          <w:color w:val="1C283C"/>
          <w:sz w:val="24"/>
        </w:rPr>
        <w:t>Okul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müdürlükleri,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yaşça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kayıt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hakkını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elde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eden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çocuklardan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69,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70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ve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71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aylık</w:t>
      </w:r>
      <w:r>
        <w:rPr>
          <w:rFonts w:ascii="Times New Roman" w:hAnsi="Times New Roman"/>
          <w:b/>
          <w:color w:val="1C283C"/>
          <w:spacing w:val="-57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 xml:space="preserve">olanları velisinin yazılı talebi bulunması halinde okul öncesi eğitime yönlendirir </w:t>
      </w:r>
      <w:r>
        <w:rPr>
          <w:rFonts w:ascii="Times New Roman" w:hAnsi="Times New Roman"/>
          <w:b/>
          <w:color w:val="1C283C"/>
          <w:sz w:val="24"/>
        </w:rPr>
        <w:t>veya</w:t>
      </w:r>
      <w:r>
        <w:rPr>
          <w:rFonts w:ascii="Times New Roman" w:hAnsi="Times New Roman"/>
          <w:b/>
          <w:color w:val="1C283C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1C283C"/>
          <w:sz w:val="24"/>
        </w:rPr>
        <w:t>kayıtlarını bir yıl erteler</w:t>
      </w:r>
      <w:proofErr w:type="gramStart"/>
      <w:r>
        <w:rPr>
          <w:rFonts w:ascii="Times New Roman" w:hAnsi="Times New Roman"/>
          <w:color w:val="1C283C"/>
          <w:sz w:val="24"/>
        </w:rPr>
        <w:t>.</w:t>
      </w:r>
      <w:r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>gereği</w:t>
      </w:r>
      <w:proofErr w:type="gramEnd"/>
      <w:r>
        <w:rPr>
          <w:rFonts w:ascii="Times New Roman" w:hAnsi="Times New Roman"/>
          <w:sz w:val="24"/>
        </w:rPr>
        <w:t xml:space="preserve">,1. sınıf kaydının bir yıl ertelenerek, </w:t>
      </w:r>
      <w:r>
        <w:rPr>
          <w:sz w:val="24"/>
        </w:rPr>
        <w:t>Okul Öncesi Öğretime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gereğini</w:t>
      </w:r>
      <w:r>
        <w:rPr>
          <w:spacing w:val="-10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14:paraId="66FE1BF2" w14:textId="77777777" w:rsidR="008028E2" w:rsidRDefault="008028E2">
      <w:pPr>
        <w:pStyle w:val="GvdeMetni"/>
      </w:pPr>
    </w:p>
    <w:p w14:paraId="66FE1BF3" w14:textId="77777777" w:rsidR="008028E2" w:rsidRDefault="008028E2">
      <w:pPr>
        <w:pStyle w:val="GvdeMetni"/>
        <w:spacing w:before="8"/>
        <w:rPr>
          <w:sz w:val="34"/>
        </w:rPr>
      </w:pPr>
    </w:p>
    <w:p w14:paraId="66FE1BF4" w14:textId="77777777" w:rsidR="008028E2" w:rsidRDefault="00E846CD">
      <w:pPr>
        <w:pStyle w:val="GvdeMetni"/>
        <w:tabs>
          <w:tab w:val="left" w:pos="7529"/>
        </w:tabs>
        <w:spacing w:before="1"/>
        <w:ind w:left="109"/>
        <w:jc w:val="both"/>
      </w:pPr>
      <w:r>
        <w:t>Veli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Soyadı:</w:t>
      </w:r>
      <w:r>
        <w:tab/>
      </w:r>
      <w:proofErr w:type="gramStart"/>
      <w:r>
        <w:t>…….</w:t>
      </w:r>
      <w:proofErr w:type="gramEnd"/>
      <w:r>
        <w:t xml:space="preserve">/    </w:t>
      </w:r>
      <w:r>
        <w:rPr>
          <w:spacing w:val="43"/>
        </w:rPr>
        <w:t xml:space="preserve"> </w:t>
      </w:r>
      <w:r>
        <w:t>/202…</w:t>
      </w:r>
    </w:p>
    <w:p w14:paraId="66FE1BF5" w14:textId="77777777" w:rsidR="008028E2" w:rsidRDefault="008028E2">
      <w:pPr>
        <w:pStyle w:val="GvdeMetni"/>
        <w:spacing w:before="9"/>
        <w:rPr>
          <w:sz w:val="15"/>
        </w:rPr>
      </w:pPr>
    </w:p>
    <w:p w14:paraId="66FE1BF6" w14:textId="77777777" w:rsidR="008028E2" w:rsidRDefault="00E846CD">
      <w:pPr>
        <w:pStyle w:val="GvdeMetni"/>
        <w:spacing w:before="52"/>
        <w:ind w:left="118"/>
      </w:pPr>
      <w:r>
        <w:t>Adresi:</w:t>
      </w:r>
    </w:p>
    <w:p w14:paraId="66FE1BF7" w14:textId="77777777" w:rsidR="008028E2" w:rsidRDefault="00E846CD">
      <w:pPr>
        <w:pStyle w:val="GvdeMetni"/>
        <w:ind w:left="7630"/>
      </w:pPr>
      <w:r>
        <w:rPr>
          <w:spacing w:val="-1"/>
        </w:rPr>
        <w:t>Veli</w:t>
      </w:r>
      <w:r>
        <w:rPr>
          <w:spacing w:val="-11"/>
        </w:rPr>
        <w:t xml:space="preserve"> </w:t>
      </w:r>
      <w:r>
        <w:rPr>
          <w:spacing w:val="-1"/>
        </w:rPr>
        <w:t>İmzası</w:t>
      </w:r>
    </w:p>
    <w:p w14:paraId="66FE1BF8" w14:textId="77777777" w:rsidR="008028E2" w:rsidRDefault="008028E2">
      <w:pPr>
        <w:pStyle w:val="GvdeMetni"/>
        <w:spacing w:before="7"/>
        <w:rPr>
          <w:sz w:val="15"/>
        </w:rPr>
      </w:pPr>
    </w:p>
    <w:p w14:paraId="66FE1BF9" w14:textId="77777777" w:rsidR="008028E2" w:rsidRDefault="00E846CD">
      <w:pPr>
        <w:pStyle w:val="GvdeMetni"/>
        <w:spacing w:before="52"/>
        <w:ind w:left="118"/>
      </w:pPr>
      <w:r>
        <w:rPr>
          <w:spacing w:val="-1"/>
        </w:rPr>
        <w:t>İletişim</w:t>
      </w:r>
      <w:r>
        <w:rPr>
          <w:spacing w:val="-11"/>
        </w:rPr>
        <w:t xml:space="preserve"> </w:t>
      </w:r>
      <w:r>
        <w:rPr>
          <w:spacing w:val="-1"/>
        </w:rPr>
        <w:t>Telefonu:</w:t>
      </w:r>
    </w:p>
    <w:p w14:paraId="66FE1BFA" w14:textId="77777777" w:rsidR="008028E2" w:rsidRDefault="008028E2">
      <w:pPr>
        <w:pStyle w:val="GvdeMetni"/>
      </w:pPr>
    </w:p>
    <w:p w14:paraId="66FE1BFB" w14:textId="77777777" w:rsidR="008028E2" w:rsidRDefault="008028E2">
      <w:pPr>
        <w:pStyle w:val="GvdeMetni"/>
      </w:pPr>
    </w:p>
    <w:p w14:paraId="66FE1BFC" w14:textId="77777777" w:rsidR="008028E2" w:rsidRDefault="008028E2">
      <w:pPr>
        <w:pStyle w:val="GvdeMetni"/>
      </w:pPr>
    </w:p>
    <w:p w14:paraId="66FE1BFD" w14:textId="77777777" w:rsidR="008028E2" w:rsidRDefault="008028E2">
      <w:pPr>
        <w:pStyle w:val="GvdeMetni"/>
      </w:pPr>
    </w:p>
    <w:p w14:paraId="66FE1BFE" w14:textId="77777777" w:rsidR="008028E2" w:rsidRDefault="008028E2">
      <w:pPr>
        <w:pStyle w:val="GvdeMetni"/>
        <w:spacing w:before="2"/>
      </w:pPr>
    </w:p>
    <w:p w14:paraId="66FE1BFF" w14:textId="77777777" w:rsidR="008028E2" w:rsidRDefault="00E846CD">
      <w:pPr>
        <w:pStyle w:val="GvdeMetni"/>
        <w:ind w:left="118"/>
      </w:pPr>
      <w:r>
        <w:t>Öğrenci</w:t>
      </w:r>
      <w:r>
        <w:rPr>
          <w:spacing w:val="-6"/>
        </w:rPr>
        <w:t xml:space="preserve"> </w:t>
      </w:r>
      <w:r>
        <w:t>TCKN:</w:t>
      </w:r>
    </w:p>
    <w:sectPr w:rsidR="008028E2">
      <w:type w:val="continuous"/>
      <w:pgSz w:w="11920" w:h="16850"/>
      <w:pgMar w:top="150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8E2"/>
    <w:rsid w:val="008028E2"/>
    <w:rsid w:val="00E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FE1BE7"/>
  <w15:docId w15:val="{8BE40E1A-284E-4D28-B88C-CF9E5CA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fazıl comba</cp:lastModifiedBy>
  <cp:revision>2</cp:revision>
  <dcterms:created xsi:type="dcterms:W3CDTF">2023-12-01T07:38:00Z</dcterms:created>
  <dcterms:modified xsi:type="dcterms:W3CDTF">2023-12-06T10:37:00Z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